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9D" w:rsidRDefault="0031079D"/>
    <w:p w:rsidR="00913A28" w:rsidRPr="00CE0E03" w:rsidRDefault="00913A28" w:rsidP="00CE0E03">
      <w:pPr>
        <w:rPr>
          <w:rFonts w:ascii="Times New Roman" w:hAnsi="Times New Roman" w:cs="Times New Roman"/>
          <w:b/>
          <w:bCs/>
          <w:sz w:val="24"/>
          <w:szCs w:val="24"/>
        </w:rPr>
      </w:pPr>
      <w:r w:rsidRPr="00CE0E03">
        <w:rPr>
          <w:rFonts w:ascii="Times New Roman" w:hAnsi="Times New Roman" w:cs="Times New Roman"/>
          <w:b/>
          <w:bCs/>
          <w:sz w:val="24"/>
          <w:szCs w:val="24"/>
        </w:rPr>
        <w:t>Законодательство в области охраны окружающей среды и экологической безопасности</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913A28" w:rsidRPr="00CE0E03" w:rsidRDefault="00913A28" w:rsidP="00CE0E03">
      <w:pPr>
        <w:rPr>
          <w:rFonts w:ascii="Times New Roman" w:hAnsi="Times New Roman" w:cs="Times New Roman"/>
          <w:sz w:val="24"/>
          <w:szCs w:val="24"/>
        </w:rPr>
      </w:pPr>
      <w:proofErr w:type="gramStart"/>
      <w:r w:rsidRPr="00CE0E03">
        <w:rPr>
          <w:rFonts w:ascii="Times New Roman" w:hAnsi="Times New Roman" w:cs="Times New Roman"/>
          <w:sz w:val="24"/>
          <w:szCs w:val="24"/>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CE0E03">
        <w:rPr>
          <w:rFonts w:ascii="Times New Roman" w:hAnsi="Times New Roman" w:cs="Times New Roman"/>
          <w:sz w:val="24"/>
          <w:szCs w:val="24"/>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 xml:space="preserve">Так, Закон РФ от 7 февраля 1992 г. № 2300-1-ФЗ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w:t>
      </w:r>
      <w:proofErr w:type="gramStart"/>
      <w:r w:rsidRPr="00CE0E03">
        <w:rPr>
          <w:rFonts w:ascii="Times New Roman" w:hAnsi="Times New Roman" w:cs="Times New Roman"/>
          <w:sz w:val="24"/>
          <w:szCs w:val="24"/>
        </w:rPr>
        <w:t>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r w:rsidRPr="00CE0E03">
        <w:rPr>
          <w:rFonts w:ascii="Times New Roman" w:hAnsi="Times New Roman" w:cs="Times New Roman"/>
          <w:sz w:val="24"/>
          <w:szCs w:val="24"/>
        </w:rPr>
        <w:b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w:t>
      </w:r>
      <w:proofErr w:type="gramEnd"/>
      <w:r w:rsidRPr="00CE0E03">
        <w:rPr>
          <w:rFonts w:ascii="Times New Roman" w:hAnsi="Times New Roman" w:cs="Times New Roman"/>
          <w:sz w:val="24"/>
          <w:szCs w:val="24"/>
        </w:rPr>
        <w:t xml:space="preserve"> также о стихийных бедствиях, их официальных прогнозах и последствиях; о состоянии экологии, здравоохранения, санитарии.</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Система экологического законодательства, руководствующаяся идеями основополагающих конституционных актов, включает две подсистемы:</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 природоохранное</w:t>
      </w:r>
      <w:r w:rsidRPr="00CE0E03">
        <w:rPr>
          <w:rFonts w:ascii="Times New Roman" w:hAnsi="Times New Roman" w:cs="Times New Roman"/>
          <w:sz w:val="24"/>
          <w:szCs w:val="24"/>
        </w:rPr>
        <w:br/>
        <w:t>•    </w:t>
      </w:r>
      <w:proofErr w:type="spellStart"/>
      <w:r w:rsidRPr="00CE0E03">
        <w:rPr>
          <w:rFonts w:ascii="Times New Roman" w:hAnsi="Times New Roman" w:cs="Times New Roman"/>
          <w:sz w:val="24"/>
          <w:szCs w:val="24"/>
        </w:rPr>
        <w:t>природоресурсное</w:t>
      </w:r>
      <w:proofErr w:type="spellEnd"/>
      <w:r w:rsidRPr="00CE0E03">
        <w:rPr>
          <w:rFonts w:ascii="Times New Roman" w:hAnsi="Times New Roman" w:cs="Times New Roman"/>
          <w:sz w:val="24"/>
          <w:szCs w:val="24"/>
        </w:rPr>
        <w:t xml:space="preserve"> законодательство.</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 xml:space="preserve">В подсистему </w:t>
      </w:r>
      <w:proofErr w:type="spellStart"/>
      <w:r w:rsidRPr="00CE0E03">
        <w:rPr>
          <w:rFonts w:ascii="Times New Roman" w:hAnsi="Times New Roman" w:cs="Times New Roman"/>
          <w:sz w:val="24"/>
          <w:szCs w:val="24"/>
        </w:rPr>
        <w:t>природоресурсного</w:t>
      </w:r>
      <w:proofErr w:type="spellEnd"/>
      <w:r w:rsidRPr="00CE0E03">
        <w:rPr>
          <w:rFonts w:ascii="Times New Roman" w:hAnsi="Times New Roman" w:cs="Times New Roman"/>
          <w:sz w:val="24"/>
          <w:szCs w:val="24"/>
        </w:rPr>
        <w:t xml:space="preserve"> законодательства входят:</w:t>
      </w:r>
      <w:r w:rsidRPr="00CE0E03">
        <w:rPr>
          <w:rFonts w:ascii="Times New Roman" w:hAnsi="Times New Roman" w:cs="Times New Roman"/>
          <w:sz w:val="24"/>
          <w:szCs w:val="24"/>
        </w:rPr>
        <w:br/>
        <w:t>•    Земельный кодекс РФ (ФЗ № 136-ФЗ от 25.10.2001 г.),</w:t>
      </w:r>
      <w:r w:rsidRPr="00CE0E03">
        <w:rPr>
          <w:rFonts w:ascii="Times New Roman" w:hAnsi="Times New Roman" w:cs="Times New Roman"/>
          <w:sz w:val="24"/>
          <w:szCs w:val="24"/>
        </w:rPr>
        <w:br/>
        <w:t>•    Закон РФ от 21 февраля 1992 г. № 2395-1-ФЗ «О недрах»,</w:t>
      </w:r>
      <w:r w:rsidRPr="00CE0E03">
        <w:rPr>
          <w:rFonts w:ascii="Times New Roman" w:hAnsi="Times New Roman" w:cs="Times New Roman"/>
          <w:sz w:val="24"/>
          <w:szCs w:val="24"/>
        </w:rPr>
        <w:br/>
        <w:t>•    Лесной кодекс РФ (ФЗ № 200-ФЗ от 04.12.2006 г.),</w:t>
      </w:r>
      <w:r w:rsidRPr="00CE0E03">
        <w:rPr>
          <w:rFonts w:ascii="Times New Roman" w:hAnsi="Times New Roman" w:cs="Times New Roman"/>
          <w:sz w:val="24"/>
          <w:szCs w:val="24"/>
        </w:rPr>
        <w:br/>
        <w:t>•    Водный кодекс Р</w:t>
      </w:r>
      <w:proofErr w:type="gramStart"/>
      <w:r w:rsidRPr="00CE0E03">
        <w:rPr>
          <w:rFonts w:ascii="Times New Roman" w:hAnsi="Times New Roman" w:cs="Times New Roman"/>
          <w:sz w:val="24"/>
          <w:szCs w:val="24"/>
        </w:rPr>
        <w:t>Ф(</w:t>
      </w:r>
      <w:proofErr w:type="gramEnd"/>
      <w:r w:rsidRPr="00CE0E03">
        <w:rPr>
          <w:rFonts w:ascii="Times New Roman" w:hAnsi="Times New Roman" w:cs="Times New Roman"/>
          <w:sz w:val="24"/>
          <w:szCs w:val="24"/>
        </w:rPr>
        <w:t xml:space="preserve"> ФЗ № 74-ФЗ от 03.06.2006 г.),</w:t>
      </w:r>
      <w:r w:rsidRPr="00CE0E03">
        <w:rPr>
          <w:rFonts w:ascii="Times New Roman" w:hAnsi="Times New Roman" w:cs="Times New Roman"/>
          <w:sz w:val="24"/>
          <w:szCs w:val="24"/>
        </w:rPr>
        <w:br/>
        <w:t>•    Федеральный закон от 24 апреля 1995 г. № 52-ФЗ «О животном мире», а также другие законодательные и нормативные акты субъектов РФ.</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lastRenderedPageBreak/>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 xml:space="preserve">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roofErr w:type="gramStart"/>
      <w:r w:rsidRPr="00CE0E03">
        <w:rPr>
          <w:rFonts w:ascii="Times New Roman" w:hAnsi="Times New Roman" w:cs="Times New Roman"/>
          <w:sz w:val="24"/>
          <w:szCs w:val="24"/>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CE0E03">
        <w:rPr>
          <w:rFonts w:ascii="Times New Roman" w:hAnsi="Times New Roman" w:cs="Times New Roman"/>
          <w:sz w:val="24"/>
          <w:szCs w:val="24"/>
        </w:rPr>
        <w:t xml:space="preserve"> Первая касается биологических начал человека, вторая – его материальных основ существования.</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Положение Конституции РФ конкретизируется в источниках экологического права. </w:t>
      </w:r>
      <w:proofErr w:type="gramStart"/>
      <w:r w:rsidRPr="00CE0E03">
        <w:rPr>
          <w:rFonts w:ascii="Times New Roman" w:hAnsi="Times New Roman" w:cs="Times New Roman"/>
          <w:sz w:val="24"/>
          <w:szCs w:val="24"/>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В 16 главах Закона закрепляются следующие правовые положения:</w:t>
      </w:r>
      <w:r w:rsidRPr="00CE0E03">
        <w:rPr>
          <w:rFonts w:ascii="Times New Roman" w:hAnsi="Times New Roman" w:cs="Times New Roman"/>
          <w:sz w:val="24"/>
          <w:szCs w:val="24"/>
        </w:rPr>
        <w:br/>
        <w:t>•    основы управления в области охраны окружающей среды;</w:t>
      </w:r>
      <w:r w:rsidRPr="00CE0E03">
        <w:rPr>
          <w:rFonts w:ascii="Times New Roman" w:hAnsi="Times New Roman" w:cs="Times New Roman"/>
          <w:sz w:val="24"/>
          <w:szCs w:val="24"/>
        </w:rPr>
        <w:br/>
        <w:t>•    права и обязанности граждан, общественных и иных некоммерческих объединений в области охраны окружающей среды;</w:t>
      </w:r>
      <w:r w:rsidRPr="00CE0E03">
        <w:rPr>
          <w:rFonts w:ascii="Times New Roman" w:hAnsi="Times New Roman" w:cs="Times New Roman"/>
          <w:sz w:val="24"/>
          <w:szCs w:val="24"/>
        </w:rPr>
        <w:br/>
        <w:t>•    экономическое регулирование в области охраны окружающей среды;</w:t>
      </w:r>
      <w:r w:rsidRPr="00CE0E03">
        <w:rPr>
          <w:rFonts w:ascii="Times New Roman" w:hAnsi="Times New Roman" w:cs="Times New Roman"/>
          <w:sz w:val="24"/>
          <w:szCs w:val="24"/>
        </w:rPr>
        <w:br/>
        <w:t>•    нормирование в области охраны окружающей среды;</w:t>
      </w:r>
      <w:r w:rsidRPr="00CE0E03">
        <w:rPr>
          <w:rFonts w:ascii="Times New Roman" w:hAnsi="Times New Roman" w:cs="Times New Roman"/>
          <w:sz w:val="24"/>
          <w:szCs w:val="24"/>
        </w:rPr>
        <w:br/>
        <w:t>•    оценка воздействия на окружающую среду и экологическая экспертиза;</w:t>
      </w:r>
      <w:r w:rsidRPr="00CE0E03">
        <w:rPr>
          <w:rFonts w:ascii="Times New Roman" w:hAnsi="Times New Roman" w:cs="Times New Roman"/>
          <w:sz w:val="24"/>
          <w:szCs w:val="24"/>
        </w:rPr>
        <w:br/>
        <w:t>•    требования в области охраны окружающей среды при осуществлении хозяйственной деятельности;</w:t>
      </w:r>
      <w:r w:rsidRPr="00CE0E03">
        <w:rPr>
          <w:rFonts w:ascii="Times New Roman" w:hAnsi="Times New Roman" w:cs="Times New Roman"/>
          <w:sz w:val="24"/>
          <w:szCs w:val="24"/>
        </w:rPr>
        <w:br/>
        <w:t>•    зоны экологического бедствия, зоны чрезвычайных ситуаций;</w:t>
      </w:r>
      <w:r w:rsidRPr="00CE0E03">
        <w:rPr>
          <w:rFonts w:ascii="Times New Roman" w:hAnsi="Times New Roman" w:cs="Times New Roman"/>
          <w:sz w:val="24"/>
          <w:szCs w:val="24"/>
        </w:rPr>
        <w:br/>
      </w:r>
      <w:r w:rsidRPr="00CE0E03">
        <w:rPr>
          <w:rFonts w:ascii="Times New Roman" w:hAnsi="Times New Roman" w:cs="Times New Roman"/>
          <w:sz w:val="24"/>
          <w:szCs w:val="24"/>
        </w:rPr>
        <w:lastRenderedPageBreak/>
        <w:t>•    государственный мониторинг окружающей среды (государственный экологический мониторинг);</w:t>
      </w:r>
      <w:r w:rsidRPr="00CE0E03">
        <w:rPr>
          <w:rFonts w:ascii="Times New Roman" w:hAnsi="Times New Roman" w:cs="Times New Roman"/>
          <w:sz w:val="24"/>
          <w:szCs w:val="24"/>
        </w:rPr>
        <w:br/>
        <w:t>•    контроль в области охраны окружающей среды (экологический контроль);</w:t>
      </w:r>
      <w:r w:rsidRPr="00CE0E03">
        <w:rPr>
          <w:rFonts w:ascii="Times New Roman" w:hAnsi="Times New Roman" w:cs="Times New Roman"/>
          <w:sz w:val="24"/>
          <w:szCs w:val="24"/>
        </w:rPr>
        <w:br/>
        <w:t>•    научные исследования в области охраны окружающей среды;</w:t>
      </w:r>
      <w:r w:rsidRPr="00CE0E03">
        <w:rPr>
          <w:rFonts w:ascii="Times New Roman" w:hAnsi="Times New Roman" w:cs="Times New Roman"/>
          <w:sz w:val="24"/>
          <w:szCs w:val="24"/>
        </w:rPr>
        <w:br/>
        <w:t>•    основы формирования экологической культуры;</w:t>
      </w:r>
      <w:r w:rsidRPr="00CE0E03">
        <w:rPr>
          <w:rFonts w:ascii="Times New Roman" w:hAnsi="Times New Roman" w:cs="Times New Roman"/>
          <w:sz w:val="24"/>
          <w:szCs w:val="24"/>
        </w:rPr>
        <w:br/>
        <w:t>•    международное сотрудничество в области охраны окружающей среды.</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 xml:space="preserve">Правовые нормы по охране природы и рациональному природопользованию содержатся и в других актах </w:t>
      </w:r>
      <w:proofErr w:type="spellStart"/>
      <w:r w:rsidRPr="00CE0E03">
        <w:rPr>
          <w:rFonts w:ascii="Times New Roman" w:hAnsi="Times New Roman" w:cs="Times New Roman"/>
          <w:sz w:val="24"/>
          <w:szCs w:val="24"/>
        </w:rPr>
        <w:t>природоресурсного</w:t>
      </w:r>
      <w:proofErr w:type="spellEnd"/>
      <w:r w:rsidRPr="00CE0E03">
        <w:rPr>
          <w:rFonts w:ascii="Times New Roman" w:hAnsi="Times New Roman" w:cs="Times New Roman"/>
          <w:sz w:val="24"/>
          <w:szCs w:val="24"/>
        </w:rPr>
        <w:t xml:space="preserve"> законодательства России. К ним относятся Лесной кодекс РФ, Водный кодекс РФ, Федеральный закон «О животном мире» и др.</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r w:rsidRPr="00CE0E03">
        <w:rPr>
          <w:rFonts w:ascii="Times New Roman" w:hAnsi="Times New Roman" w:cs="Times New Roman"/>
          <w:sz w:val="24"/>
          <w:szCs w:val="24"/>
        </w:rPr>
        <w:b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r w:rsidRPr="00CE0E03">
        <w:rPr>
          <w:rFonts w:ascii="Times New Roman" w:hAnsi="Times New Roman" w:cs="Times New Roman"/>
          <w:sz w:val="24"/>
          <w:szCs w:val="24"/>
        </w:rPr>
        <w:br/>
        <w:t>Постановления Правительства РФ по вопросам экологии можно разбить на три группы:</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    к первой группе относятся те, которые принимаются во исполнение закона для конкретизации отдельных положений</w:t>
      </w:r>
      <w:proofErr w:type="gramStart"/>
      <w:r w:rsidRPr="00CE0E03">
        <w:rPr>
          <w:rFonts w:ascii="Times New Roman" w:hAnsi="Times New Roman" w:cs="Times New Roman"/>
          <w:sz w:val="24"/>
          <w:szCs w:val="24"/>
        </w:rPr>
        <w:t>.</w:t>
      </w:r>
      <w:proofErr w:type="gramEnd"/>
      <w:r w:rsidRPr="00CE0E03">
        <w:rPr>
          <w:rFonts w:ascii="Times New Roman" w:hAnsi="Times New Roman" w:cs="Times New Roman"/>
          <w:sz w:val="24"/>
          <w:szCs w:val="24"/>
        </w:rPr>
        <w:br/>
        <w:t>•    </w:t>
      </w:r>
      <w:proofErr w:type="gramStart"/>
      <w:r w:rsidRPr="00CE0E03">
        <w:rPr>
          <w:rFonts w:ascii="Times New Roman" w:hAnsi="Times New Roman" w:cs="Times New Roman"/>
          <w:sz w:val="24"/>
          <w:szCs w:val="24"/>
        </w:rPr>
        <w:t>в</w:t>
      </w:r>
      <w:proofErr w:type="gramEnd"/>
      <w:r w:rsidRPr="00CE0E03">
        <w:rPr>
          <w:rFonts w:ascii="Times New Roman" w:hAnsi="Times New Roman" w:cs="Times New Roman"/>
          <w:sz w:val="24"/>
          <w:szCs w:val="24"/>
        </w:rPr>
        <w:t>торая группа постановлений предназначена для определения компетенции органов управления и контроля.</w:t>
      </w:r>
      <w:r w:rsidRPr="00CE0E03">
        <w:rPr>
          <w:rFonts w:ascii="Times New Roman" w:hAnsi="Times New Roman" w:cs="Times New Roman"/>
          <w:sz w:val="24"/>
          <w:szCs w:val="24"/>
        </w:rPr>
        <w:br/>
      </w:r>
      <w:r w:rsidRPr="00CE0E03">
        <w:rPr>
          <w:rFonts w:ascii="Times New Roman" w:hAnsi="Times New Roman" w:cs="Times New Roman"/>
          <w:sz w:val="24"/>
          <w:szCs w:val="24"/>
        </w:rPr>
        <w:lastRenderedPageBreak/>
        <w:t>•    третья группа постановлений включает нормативно-правовые акты дальнейшего правового регулирования экологических отношений.</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w:t>
      </w:r>
      <w:bookmarkStart w:id="0" w:name="_GoBack"/>
      <w:bookmarkEnd w:id="0"/>
      <w:r w:rsidRPr="00CE0E03">
        <w:rPr>
          <w:rFonts w:ascii="Times New Roman" w:hAnsi="Times New Roman" w:cs="Times New Roman"/>
          <w:sz w:val="24"/>
          <w:szCs w:val="24"/>
        </w:rPr>
        <w:t>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w:t>
      </w:r>
      <w:proofErr w:type="gramStart"/>
      <w:r w:rsidRPr="00CE0E03">
        <w:rPr>
          <w:rFonts w:ascii="Times New Roman" w:hAnsi="Times New Roman" w:cs="Times New Roman"/>
          <w:sz w:val="24"/>
          <w:szCs w:val="24"/>
        </w:rPr>
        <w:t xml:space="preserve"> С</w:t>
      </w:r>
      <w:proofErr w:type="gramEnd"/>
      <w:r w:rsidRPr="00CE0E03">
        <w:rPr>
          <w:rFonts w:ascii="Times New Roman" w:hAnsi="Times New Roman" w:cs="Times New Roman"/>
          <w:sz w:val="24"/>
          <w:szCs w:val="24"/>
        </w:rPr>
        <w:t>анкт- Петербурга, Севастополя.</w:t>
      </w:r>
      <w:r w:rsidRPr="00CE0E03">
        <w:rPr>
          <w:rFonts w:ascii="Times New Roman" w:hAnsi="Times New Roman" w:cs="Times New Roman"/>
          <w:sz w:val="24"/>
          <w:szCs w:val="24"/>
        </w:rPr>
        <w:br/>
        <w:t>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w:t>
      </w:r>
    </w:p>
    <w:p w:rsidR="00913A28" w:rsidRPr="00CE0E03" w:rsidRDefault="00913A28" w:rsidP="00CE0E03">
      <w:pPr>
        <w:rPr>
          <w:rFonts w:ascii="Times New Roman" w:hAnsi="Times New Roman" w:cs="Times New Roman"/>
          <w:sz w:val="24"/>
          <w:szCs w:val="24"/>
        </w:rPr>
      </w:pPr>
      <w:r w:rsidRPr="00CE0E03">
        <w:rPr>
          <w:rFonts w:ascii="Times New Roman" w:hAnsi="Times New Roman" w:cs="Times New Roman"/>
          <w:sz w:val="24"/>
          <w:szCs w:val="24"/>
        </w:rPr>
        <w:t xml:space="preserve">Помимо специальных нормативно-правовых актов экологического содержания в последние годы широко используется </w:t>
      </w:r>
      <w:proofErr w:type="spellStart"/>
      <w:r w:rsidRPr="00CE0E03">
        <w:rPr>
          <w:rFonts w:ascii="Times New Roman" w:hAnsi="Times New Roman" w:cs="Times New Roman"/>
          <w:sz w:val="24"/>
          <w:szCs w:val="24"/>
        </w:rPr>
        <w:t>экологизация</w:t>
      </w:r>
      <w:proofErr w:type="spellEnd"/>
      <w:r w:rsidRPr="00CE0E03">
        <w:rPr>
          <w:rFonts w:ascii="Times New Roman" w:hAnsi="Times New Roman" w:cs="Times New Roman"/>
          <w:sz w:val="24"/>
          <w:szCs w:val="24"/>
        </w:rPr>
        <w:t xml:space="preserve"> нормативных актов, регулирующих экономическую, хозяйственную и административную деятельность предприятий. Под </w:t>
      </w:r>
      <w:proofErr w:type="spellStart"/>
      <w:r w:rsidRPr="00CE0E03">
        <w:rPr>
          <w:rFonts w:ascii="Times New Roman" w:hAnsi="Times New Roman" w:cs="Times New Roman"/>
          <w:sz w:val="24"/>
          <w:szCs w:val="24"/>
        </w:rPr>
        <w:t>экологизацией</w:t>
      </w:r>
      <w:proofErr w:type="spellEnd"/>
      <w:r w:rsidRPr="00CE0E03">
        <w:rPr>
          <w:rFonts w:ascii="Times New Roman" w:hAnsi="Times New Roman" w:cs="Times New Roman"/>
          <w:sz w:val="24"/>
          <w:szCs w:val="24"/>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913A28" w:rsidRPr="00CE0E03" w:rsidRDefault="00913A28" w:rsidP="00CE0E03">
      <w:pPr>
        <w:rPr>
          <w:rFonts w:ascii="Times New Roman" w:hAnsi="Times New Roman" w:cs="Times New Roman"/>
          <w:sz w:val="24"/>
          <w:szCs w:val="24"/>
        </w:rPr>
      </w:pPr>
    </w:p>
    <w:p w:rsidR="00913A28" w:rsidRPr="00CE0E03" w:rsidRDefault="00913A28" w:rsidP="00CE0E03">
      <w:pPr>
        <w:rPr>
          <w:rFonts w:ascii="Times New Roman" w:hAnsi="Times New Roman" w:cs="Times New Roman"/>
          <w:sz w:val="24"/>
          <w:szCs w:val="24"/>
        </w:rPr>
      </w:pPr>
    </w:p>
    <w:p w:rsidR="00913A28" w:rsidRPr="00913A28" w:rsidRDefault="00913A28" w:rsidP="00913A28"/>
    <w:p w:rsidR="00913A28" w:rsidRPr="00913A28" w:rsidRDefault="00913A28" w:rsidP="00913A28"/>
    <w:p w:rsidR="00913A28" w:rsidRDefault="00913A28"/>
    <w:sectPr w:rsidR="00913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28"/>
    <w:rsid w:val="0031079D"/>
    <w:rsid w:val="00913A28"/>
    <w:rsid w:val="00CE0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A2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A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0883">
      <w:bodyDiv w:val="1"/>
      <w:marLeft w:val="0"/>
      <w:marRight w:val="0"/>
      <w:marTop w:val="0"/>
      <w:marBottom w:val="0"/>
      <w:divBdr>
        <w:top w:val="none" w:sz="0" w:space="0" w:color="auto"/>
        <w:left w:val="none" w:sz="0" w:space="0" w:color="auto"/>
        <w:bottom w:val="none" w:sz="0" w:space="0" w:color="auto"/>
        <w:right w:val="none" w:sz="0" w:space="0" w:color="auto"/>
      </w:divBdr>
    </w:div>
    <w:div w:id="452869499">
      <w:bodyDiv w:val="1"/>
      <w:marLeft w:val="0"/>
      <w:marRight w:val="0"/>
      <w:marTop w:val="0"/>
      <w:marBottom w:val="0"/>
      <w:divBdr>
        <w:top w:val="none" w:sz="0" w:space="0" w:color="auto"/>
        <w:left w:val="none" w:sz="0" w:space="0" w:color="auto"/>
        <w:bottom w:val="none" w:sz="0" w:space="0" w:color="auto"/>
        <w:right w:val="none" w:sz="0" w:space="0" w:color="auto"/>
      </w:divBdr>
    </w:div>
    <w:div w:id="1069888080">
      <w:bodyDiv w:val="1"/>
      <w:marLeft w:val="0"/>
      <w:marRight w:val="0"/>
      <w:marTop w:val="0"/>
      <w:marBottom w:val="0"/>
      <w:divBdr>
        <w:top w:val="none" w:sz="0" w:space="0" w:color="auto"/>
        <w:left w:val="none" w:sz="0" w:space="0" w:color="auto"/>
        <w:bottom w:val="none" w:sz="0" w:space="0" w:color="auto"/>
        <w:right w:val="none" w:sz="0" w:space="0" w:color="auto"/>
      </w:divBdr>
    </w:div>
    <w:div w:id="1236623757">
      <w:bodyDiv w:val="1"/>
      <w:marLeft w:val="0"/>
      <w:marRight w:val="0"/>
      <w:marTop w:val="0"/>
      <w:marBottom w:val="0"/>
      <w:divBdr>
        <w:top w:val="none" w:sz="0" w:space="0" w:color="auto"/>
        <w:left w:val="none" w:sz="0" w:space="0" w:color="auto"/>
        <w:bottom w:val="none" w:sz="0" w:space="0" w:color="auto"/>
        <w:right w:val="none" w:sz="0" w:space="0" w:color="auto"/>
      </w:divBdr>
    </w:div>
    <w:div w:id="1831212416">
      <w:bodyDiv w:val="1"/>
      <w:marLeft w:val="0"/>
      <w:marRight w:val="0"/>
      <w:marTop w:val="0"/>
      <w:marBottom w:val="0"/>
      <w:divBdr>
        <w:top w:val="none" w:sz="0" w:space="0" w:color="auto"/>
        <w:left w:val="none" w:sz="0" w:space="0" w:color="auto"/>
        <w:bottom w:val="none" w:sz="0" w:space="0" w:color="auto"/>
        <w:right w:val="none" w:sz="0" w:space="0" w:color="auto"/>
      </w:divBdr>
    </w:div>
    <w:div w:id="208452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1663</Words>
  <Characters>9485</Characters>
  <Application>Microsoft Office Word</Application>
  <DocSecurity>0</DocSecurity>
  <Lines>79</Lines>
  <Paragraphs>22</Paragraphs>
  <ScaleCrop>false</ScaleCrop>
  <Company>sborka</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2025-03-26T05:10:00Z</dcterms:created>
  <dcterms:modified xsi:type="dcterms:W3CDTF">2025-03-26T05:49:00Z</dcterms:modified>
</cp:coreProperties>
</file>